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>Wymagania edukacyj</w:t>
      </w:r>
      <w:r w:rsidR="000015C5">
        <w:rPr>
          <w:rFonts w:asciiTheme="majorHAnsi" w:hAnsiTheme="majorHAnsi" w:cstheme="majorHAnsi"/>
          <w:b/>
          <w:bCs/>
          <w:sz w:val="18"/>
          <w:szCs w:val="18"/>
        </w:rPr>
        <w:t>ne z matematyki dla klasy 2b</w:t>
      </w:r>
    </w:p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na rok szkolny </w:t>
      </w:r>
      <w:r w:rsidRPr="001226E7">
        <w:rPr>
          <w:rFonts w:asciiTheme="majorHAnsi" w:hAnsiTheme="majorHAnsi" w:cstheme="majorHAnsi"/>
          <w:b/>
          <w:bCs/>
          <w:i/>
          <w:iCs/>
          <w:sz w:val="18"/>
          <w:szCs w:val="18"/>
        </w:rPr>
        <w:t>2025/2026</w:t>
      </w:r>
      <w:r w:rsidRPr="001226E7">
        <w:rPr>
          <w:rFonts w:asciiTheme="majorHAnsi" w:hAnsiTheme="majorHAnsi" w:cstheme="majorHAnsi"/>
          <w:b/>
          <w:bCs/>
          <w:i/>
          <w:iCs/>
          <w:color w:val="FF0000"/>
          <w:sz w:val="18"/>
          <w:szCs w:val="18"/>
        </w:rPr>
        <w:t xml:space="preserve">  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w oparciu o program nauczania matematyki dla liceum ogólnokształcącego i technikum  NOWA  </w:t>
      </w:r>
      <w:proofErr w:type="spellStart"/>
      <w:r w:rsidRPr="001226E7">
        <w:rPr>
          <w:rFonts w:asciiTheme="majorHAnsi" w:hAnsiTheme="majorHAnsi" w:cstheme="majorHAnsi"/>
          <w:b/>
          <w:bCs/>
          <w:sz w:val="18"/>
          <w:szCs w:val="18"/>
        </w:rPr>
        <w:t>MATeMAtyka</w:t>
      </w:r>
      <w:proofErr w:type="spellEnd"/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2 Agnieszka Kamińska Dorota </w:t>
      </w:r>
      <w:proofErr w:type="spellStart"/>
      <w:r w:rsidRPr="001226E7">
        <w:rPr>
          <w:rFonts w:asciiTheme="majorHAnsi" w:hAnsiTheme="majorHAnsi" w:cstheme="majorHAnsi"/>
          <w:b/>
          <w:bCs/>
          <w:sz w:val="18"/>
          <w:szCs w:val="18"/>
        </w:rPr>
        <w:t>Ponczek</w:t>
      </w:r>
      <w:proofErr w:type="spellEnd"/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wydawnictwo Nowa era</w:t>
      </w:r>
    </w:p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oraz sposoby sprawdzania osiągnięć edukacyjnych uczniów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</w:t>
      </w: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226E7">
        <w:rPr>
          <w:rFonts w:asciiTheme="majorHAnsi" w:hAnsiTheme="majorHAnsi" w:cstheme="majorHAnsi"/>
          <w:color w:val="000000"/>
          <w:sz w:val="18"/>
          <w:szCs w:val="18"/>
        </w:rPr>
        <w:t>Wyróżnione zostały następujące wymagania programowe: konieczne (K), podstawowe (P), rozszerzające (R), dopełniające (D) i wykraczające poza program nauczania (W)</w:t>
      </w:r>
      <w:r w:rsidR="001C5EDD"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. Odpowiadają one 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 </w:t>
      </w:r>
      <w:r w:rsidR="001C5EDD"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ocenom szkolnym.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konieczne (K)</w:t>
      </w:r>
      <w:r w:rsidRPr="001226E7">
        <w:rPr>
          <w:rFonts w:asciiTheme="majorHAnsi" w:hAnsiTheme="majorHAnsi" w:cstheme="majorHAnsi"/>
          <w:sz w:val="18"/>
          <w:szCs w:val="18"/>
        </w:rPr>
        <w:t xml:space="preserve"> dotyczą zagadnień elementarnych, stanowiących swego rodzaju podstawę, powinny zatem być opanowane przez każdego ucznia.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podstawowe (P)</w:t>
      </w:r>
      <w:r w:rsidRPr="001226E7">
        <w:rPr>
          <w:rFonts w:asciiTheme="majorHAnsi" w:hAnsiTheme="majorHAnsi" w:cstheme="majorHAnsi"/>
          <w:sz w:val="18"/>
          <w:szCs w:val="18"/>
        </w:rPr>
        <w:t xml:space="preserve"> zawierają wymagania z poziomu (K), wzbogacone o typowe problemy o niewielkim stopniu trudności.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rozszerzające (R)</w:t>
      </w:r>
      <w:r w:rsidRPr="001226E7">
        <w:rPr>
          <w:rFonts w:asciiTheme="majorHAnsi" w:hAnsiTheme="majorHAnsi" w:cstheme="majorHAnsi"/>
          <w:sz w:val="18"/>
          <w:szCs w:val="18"/>
        </w:rPr>
        <w:t>, zawierające wymagania z poziomów (K) i (P), dotyczą zagadnień bardziej złożonych i nieco trudniejszych.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dopełniające (D)</w:t>
      </w:r>
      <w:r w:rsidRPr="001226E7">
        <w:rPr>
          <w:rFonts w:asciiTheme="majorHAnsi" w:hAnsiTheme="majorHAnsi" w:cstheme="majorHAnsi"/>
          <w:sz w:val="18"/>
          <w:szCs w:val="18"/>
        </w:rPr>
        <w:t>, zawierające wymagania z poziomów (K), (P) i (R), dotyczą zagadnień problemowych, trudniejszych, wymagających umiejętności przetwarzania przyswojonych wiadomości.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wykraczające (W)</w:t>
      </w:r>
      <w:r w:rsidRPr="001226E7">
        <w:rPr>
          <w:rFonts w:asciiTheme="majorHAnsi" w:hAnsiTheme="majorHAnsi" w:cstheme="majorHAnsi"/>
          <w:sz w:val="18"/>
          <w:szCs w:val="18"/>
        </w:rPr>
        <w:t xml:space="preserve"> dotyczą zagadnień trudnych, oryginalnych, wykraczających poza obowiązkowy program nauczania.</w:t>
      </w:r>
    </w:p>
    <w:p w:rsidR="00E755F5" w:rsidRPr="001226E7" w:rsidRDefault="00E755F5" w:rsidP="00E755F5">
      <w:pPr>
        <w:ind w:left="36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after="1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Poniżej przedstawiono podział wymagań na poszczególne oceny szkolne: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dopuszczająca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poziomie (K);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dostateczna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 i (P);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dobra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 i (R);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bardzo dobra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(P), (R) i (D);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celująca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(P), (R), (D) i (W).</w:t>
      </w: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sz w:val="18"/>
          <w:szCs w:val="18"/>
        </w:rPr>
        <w:t>1.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FUNKCJA KWADRATOWA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szkicuje wykres funkcji kwadratowej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f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(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x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= ax</w:t>
            </w:r>
            <w:r w:rsidRPr="001226E7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2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 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Theme="majorHAnsi" w:cstheme="majorHAnsi"/>
                  <w:sz w:val="18"/>
                  <w:szCs w:val="18"/>
                  <w:vertAlign w:val="superscript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  <w:vertAlign w:val="superscript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p</m:t>
                      </m:r>
                    </m:e>
                  </m:d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wzór funkcji kwadratowej w postaci ogólnej i kanonicznej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współrzędne wierzchołka paraboli,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równanie osi symetrii paraboli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postać kanoniczną funkcji kwadratowej do postaci ogólnej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równanie kwadratowe niepełne metodą wyłączania wspólnego czynnika przed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nawiaslub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stosując wzór skróconego mnożenia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liczbę pierwiastków równania kwadratowego w zależności od znaku wyróżnika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w prostych przypadkach równanie kwadratowe, stosując wzory na pierwiastki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miejsca zerowe funkcji kwadratowej z jej postaci iloczynowej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nierówność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kwadratową w prostych przypadkach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p</m:t>
                      </m:r>
                    </m:e>
                  </m:d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Theme="majorHAnsi" w:cstheme="majorHAnsi"/>
                  <w:sz w:val="18"/>
                  <w:szCs w:val="18"/>
                  <w:vertAlign w:val="superscript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  <w:vertAlign w:val="superscript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postać ogólną funkcji kwadratowej do postaci kanonicznej (z zastosowaniem wzoru na współrzędne wierzchołka paraboli); szkicuje wykres danej funkcji kwadratowej oraz opisuje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wzór ogólny funkcji kwadratowej, gdy dane są współrzędne wierzchołka i innego punktu wykresu tej funkcji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równanie kwadratowe, stosując wzory na pierwiastki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interpretuje geometrycznie rozwiązania równania kwadratowego w zależności od współczynnika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wyróżnika </w:t>
            </w:r>
            <m:oMath>
              <m:r>
                <m:rPr>
                  <m:sty m:val="p"/>
                </m:rPr>
                <w:rPr>
                  <w:rFonts w:ascii="Cambria Math" w:hAnsiTheme="majorHAnsi" w:cstheme="majorHAnsi"/>
                  <w:sz w:val="18"/>
                  <w:szCs w:val="18"/>
                </w:rPr>
                <m:t>Δ</m:t>
              </m:r>
            </m:oMath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algebraicznie współrzędne punktów przecięcia paraboli z osiami układu współrzędnych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przedstawia trójmian kwadratowy w postaci iloczynowej, jeśli taka postać istnieje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rozwiązuje nierówność kwadratową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pojęcia najmniejszej i największej wartości funkcji, wyznacza w prostych przypadkach wartości najmniejszą i największą funkcji kwadratowej w przedziale domkniętym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analizę zadania tekstowego, zapisuje odpowiednie równanie, nierówność lub wzór funkcji kwadratowej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opisujące daną zależność i znajduje w prostych przypadkach rozwiązanie, które spełnia warunki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zadania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</w:t>
      </w:r>
      <w:r w:rsidR="00126B51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sz w:val="18"/>
          <w:szCs w:val="18"/>
        </w:rPr>
        <w:t>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równanie kwadratowe i nierówność kwadratową w trudniejszych przypadkach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wykorzystuje postać iloczynową funkcji kwadratowej do rozwiązywania zadań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nierówności kwadratowe do wyznaczania dziedziny funkcji zapisanej za pomocą pierwiastka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wyznacza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najmniejszą i największą wartość funkcji w przedziale domkniętym, korzystając z własności funkcji kwadratowej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funkcji kwadratowej do rozwiązywania zadań optymalizacyjnych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zaznacza na osi liczbowej sumę, iloczyn i różnicę zbiorów rozwiązań dwóch nierówności kwadratowych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postać iloczynową funkcji kwadratowej do rozwiązywania trudniejszych zadań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nierówności kwadratowe do wyznaczania dziedziny funkcji zapisanej za pomocą pierwiastka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funkcji kwadratowej do rozwiązywania trudniejszych zadań optymalizacyjnych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zadania tekstowe o podwyższonym stopniu trudności, stosując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równania kwadratowe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spacing w:line="120" w:lineRule="atLeast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wzory na pierwiastki trójmianu kwadratowego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 związki między współczynnikami funkcji kwadratowej o podwyższonym stopniu trudności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o znacznym stopniu trudności dotyczące funkcji kwadratowej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>2. WIELOMIANY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>podaje przykład wielomianu, określa jego stopień i podaje wartości jego współczynników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zapisuje wielomian określonego stopnia o danych współczynnikach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zapisuje wielomian w sposób uporządkowany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dla danego argumentu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sumę, różnicę, iloczyn wielomianów i określa ich stopnie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stopień iloczynu wielomianów bez wykonywania mnożenia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wyrażenie algebraiczne, stosując wzory skróconego mnożenia dla wielomianów stopnia drugiego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równaniawielomianowe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dla wielomianów zapisanych w postaci iloczynu czynników liniowych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dla danego argumentu niewymiernego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danego wielomianu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współczynnik przy najwyższej potędze oraz wyraz wolny iloczynu wielomianów bez wykonywania mnożenia wielomianów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wyrażenie algebraiczne, stosując wzory skróconego mnożenia dla wielomianów stopnia drugiego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równania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wielomianowe dla wielomianów zapisanych w postaci iloczynu czynników co najwyżej drugiego stopnia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opisuje wielomianem zależności dane w zadaniu i wyznacza dziedzinę tego wielomianu w prostych przypadkach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współczynniki wielomianu spełniającego 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dwóch (trzech) zmiennych dla danych argumentów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iloczyn wielomianów wielu zmiennych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rozwiązuje w trudniejszych przypadkach równania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wielomianowe dla wielomianów zapisanych w postaci iloczynu czynników co najwyżej drugiego stopnia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rozwiązania równania wielomianowego spełniają podane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wielomian do opisania pola powierzchni prostopadłościanu i określa dziedzinę tego wielomianu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stopień sumy wielomianów w zależności od wartości parametru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tekstowe, wykorzystując działania na wielomianach i równania wielomianowe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Del="00C10173" w:rsidRDefault="00E755F5" w:rsidP="00E755F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znacznym stopniu trudności dotyczące wielomianów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Nagwek2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3. FUNKCJE WYMIERNE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 prostych przypadkach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 podaje jej własności (dziedzinę, zbiór wartości, przedziały monotoniczności)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przesuwa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wzdłuż osi </w:t>
            </w:r>
            <w:proofErr w:type="spellStart"/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OX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albo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wzdłuż osi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OY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podaje własności tej funkcji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dziedzinę prostego wyrażenia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 prostych przypadkach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wartość wyrażenia wymiernego dla danej wartości zmiennej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upraszcza wyrażenia wymierne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w przypadkach wymagających wyłączenia czynnika liczbowego w liczniku lub mianowniku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 w prostych przypadkach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równania wymierne postaci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u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w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=0</m:t>
              </m:r>
            </m:oMath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,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podaje i uwzględnia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własności wartości bezwzględnej do rozwiązywania równań postaci </w:t>
            </w:r>
          </w:p>
          <w:p w:rsidR="00E755F5" w:rsidRPr="001226E7" w:rsidRDefault="002330B8" w:rsidP="00E755F5">
            <w:pPr>
              <w:ind w:left="720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Theme="majorHAnsi" w:cstheme="majorHAnsi"/>
                        <w:bCs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b</m:t>
                </m:r>
              </m:oMath>
            </m:oMathPara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</w:t>
      </w:r>
      <w:r w:rsidR="00126B51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sz w:val="18"/>
          <w:szCs w:val="18"/>
        </w:rPr>
        <w:t>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własności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własności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wartość parametru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q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we wzorze funkcji np.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, </w:t>
            </w:r>
            <w:r w:rsidRPr="001226E7">
              <w:rPr>
                <w:rFonts w:asciiTheme="majorHAnsi" w:hAnsiTheme="majorHAnsi" w:cstheme="majorHAnsi"/>
                <w:iCs/>
                <w:sz w:val="18"/>
                <w:szCs w:val="18"/>
              </w:rPr>
              <w:t>gdy dane są współrzędne punktu należącego do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dziedzinę wyrażenia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wartość wyrażenia wymiernego dla danej wartości zmiennej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upraszcza wyrażenia </w:t>
            </w:r>
            <w:proofErr w:type="spellStart"/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wymierne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</w:t>
            </w:r>
            <w:proofErr w:type="spellEnd"/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przypadkach wymagających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zastosowania wzorów skróconego mnożenia do rozkładu na czynniki licznika lub mianownika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rozwiązuje równania wymierne postaci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u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w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</m:oMath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,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podaje i uwzględnia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odpowiednie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prostych zadań tekstowych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wartości bezwzględnej do rozwiązywania równań postaci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br/>
            </w: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Theme="majorHAnsi" w:cstheme="majorHAnsi"/>
                        <w:bCs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x</m:t>
                    </m:r>
                    <m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m:t>-</m:t>
                    </m:r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a</m:t>
                    </m:r>
                  </m:e>
                </m:d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b</m:t>
                </m:r>
              </m:oMath>
            </m:oMathPara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w podanym zbiorze i podaje jej własności (dziedzinę, zbiór wartości, przedziały monotoniczności)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dobiera wzór funkcji do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współczynnik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a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tak, aby funkcja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spełniała podane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lastRenderedPageBreak/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gdzie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x∈</m:t>
              </m:r>
              <m:r>
                <m:rPr>
                  <m:sty m:val="b"/>
                </m:rP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  <m:r>
                <m:rPr>
                  <m:sty m:val="b"/>
                </m:rPr>
                <w:rPr>
                  <w:rFonts w:ascii="Cambria Math" w:hAnsiTheme="majorHAnsi" w:cstheme="majorHAnsi"/>
                  <w:sz w:val="18"/>
                  <w:szCs w:val="18"/>
                </w:rPr>
                <m:t>\</m:t>
              </m:r>
              <m:r>
                <m:rPr>
                  <m:lit/>
                </m:rPr>
                <w:rPr>
                  <w:rFonts w:ascii="Cambria Math" w:hAnsiTheme="majorHAnsi" w:cstheme="majorHAnsi"/>
                  <w:sz w:val="18"/>
                  <w:szCs w:val="18"/>
                </w:rPr>
                <m:t>{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}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wyznacza równania jego asymptot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określa dziedzinę funkcji, w której wzorze występuje ułamek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z danego wzoru wskazaną zmienną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równania wymierne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interpretację geometryczną rozwiązania równania wymiernego</w:t>
            </w:r>
          </w:p>
        </w:tc>
      </w:tr>
      <w:tr w:rsidR="00E755F5" w:rsidRPr="001226E7" w:rsidTr="00E755F5">
        <w:trPr>
          <w:trHeight w:val="248"/>
        </w:trPr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zadań tekstowych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w podanym zbiorze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wzór funkcji spełniającej podane warunki</w:t>
            </w:r>
          </w:p>
        </w:tc>
      </w:tr>
      <w:tr w:rsidR="00E755F5" w:rsidRPr="001226E7" w:rsidTr="00E755F5">
        <w:trPr>
          <w:trHeight w:val="248"/>
        </w:trPr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trudniejszych zadań tekstowych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wartości bezwzględnej do rozwiązywania równań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stosuje funkcje i wyrażenia wymierne do rozwiązywania zadań o podwyższonym stopniu trudności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Nagwek1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4. TRYGONOMETRIA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 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twierdzenie Pitagorasa i twierdzenie odwrotne do twierdzenie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wzory na długość przekątnej kwadratu i wysokość trójkąta równobocznego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funkcji trygonometrycznych kąta ostrego w trójkącie prostokątnym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 danych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długościachboków</w:t>
            </w:r>
            <w:proofErr w:type="spellEnd"/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z tablic wartości funkcji trygonometrycznych danego kąta ostrego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z tablic miarę kąta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ostrego, gdy dana jest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wartość jego funkcji trygonometrycznej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trójkąty prostokątne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wartości funkcji trygonometrycznych kąta wypukłego, gdy dane są współrzędne punktu leżącego na jego końcowym ramieniu; przedstawia ten kąt na rysunku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wyznacza, korzystając z definicji, wartości funkcji trygonometrycznych kątów 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90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180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do rozwiązywania zadań wzór na pole trójkąta: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Theme="majorHAnsi" w:hAnsi="Cambria Math" w:cstheme="majorHAnsi"/>
                  <w:sz w:val="18"/>
                  <w:szCs w:val="18"/>
                </w:rPr>
                <m:t>h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oraz wzór na pole trójkąta równobocznego o boku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</m:den>
              </m:f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rozróżnia czworokąty: kwadrat, prostokąt, romb, równoległobok, trapez oraz zna ich własności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wartości funkcji trygonometrycznych kątów 30°, 45°, 60°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pozostałych funkcji trygonometrycznych, gdy dany jest sinus lub cosinus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trójkąty prostokątne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funkcje trygonometryczne do rozwiązywania prostych zadań osadzonych w 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wartości funkcji trygonometrycznych kątów 120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135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150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wzory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func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-</m:t>
              </m:r>
              <m:func>
                <m:funcPr>
                  <m:ctrlPr>
                    <w:rPr>
                      <w:rFonts w:ascii="Cambria Math" w:hAnsiTheme="majorHAnsi" w:cstheme="majorHAnsi"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func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m:oMath>
              <m:r>
                <m:rPr>
                  <m:nor/>
                </m:rPr>
                <w:rPr>
                  <w:rFonts w:asciiTheme="majorHAnsi" w:hAnsiTheme="majorHAnsi" w:cstheme="majorHAnsi"/>
                  <w:sz w:val="18"/>
                  <w:szCs w:val="18"/>
                </w:rPr>
                <m:t>tg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o</m:t>
                      </m:r>
                    </m:sup>
                  </m:sSup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-</m:t>
              </m:r>
              <m:r>
                <m:rPr>
                  <m:nor/>
                </m:rPr>
                <w:rPr>
                  <w:rFonts w:asciiTheme="majorHAnsi" w:hAnsiTheme="majorHAnsi" w:cstheme="majorHAnsi"/>
                  <w:sz w:val="18"/>
                  <w:szCs w:val="18"/>
                </w:rPr>
                <m:t>tg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wartości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oblicza wartości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funkcji trygonometrycznych kątów rozwartych, korzystając z tablic wartości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wykorzystuje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funkcje trygonometryczne do obliczania obwodów i pól podstawowych czworokątów 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długości odcinków w trójkącie, korzystając z twierdzenia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zależności ogólne, np. dotyczące długości przekątnej kwadratu i wysokości trójkąta równobocznego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wartości funkcji trygonometrycznych kątów ostrych w bardziej złożonych sytuacjach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proste zależności, korzystając z własności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stosuje funkcje trygonometryczne do rozwiązywania trójkątów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wzadaniach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uzasadnia związki między funkcjami trygonometrycznymi kątów ostrych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Theme="majorHAnsi" w:cstheme="majorHAnsi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o</m:t>
                  </m:r>
                </m:sup>
              </m:sSup>
              <m:r>
                <w:rPr>
                  <w:rFonts w:asciiTheme="majorHAnsi" w:hAnsiTheme="majorHAnsi" w:cstheme="majorHAnsi"/>
                  <w:sz w:val="18"/>
                  <w:szCs w:val="18"/>
                </w:rPr>
                <m:t>-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 prostych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wyrażenia trygonometryczne, wykorzystując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pozostałych funkcji trygonometrycznych, gdy dany jest tangens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rysuje kąt w układzie współrzędnych, gdy dany jest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tangens kąta wypukłego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 zadaniach wzory na pole trójkąta, w tym również wzór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ab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γ</m:t>
                  </m:r>
                </m:e>
              </m:func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pola czworokątów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umiejętność wyznaczania pól trójkątów do obliczania pól innych wielokątów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proste zależności, korzystając z własności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poznane związki do upraszczania wyrażeń zawierających funkcje trygonometryczne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wzór na jedynkę trygonometryczną oraz pozostałe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wyrażenia trygonometryczne, wykorzystując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w zadaniach o podwyższonym stopniu trudności wzór na pole trójkąta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br/>
            </w:r>
            <m:oMathPara>
              <m:oMath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P</m:t>
                </m:r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Theme="majorHAnsi" w:cstheme="majorHAnsi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ab</m:t>
                </m:r>
                <m:func>
                  <m:funcPr>
                    <m:ctrlPr>
                      <w:rPr>
                        <w:rFonts w:ascii="Cambria Math" w:hAnsiTheme="majorHAnsi" w:cstheme="majorHAnsi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γ</m:t>
                    </m:r>
                  </m:e>
                </m:func>
              </m:oMath>
            </m:oMathPara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Del="000870BA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wzór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Herona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pola trójkąta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pola czworokątów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umiejętność wyznaczania pól trójkątów do obliczania pól innych wielokątów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związki miarowe w czworokątach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dowodzi prawdziwości wzoru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ab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γ</m:t>
                  </m:r>
                </m:e>
              </m:func>
            </m:oMath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dowody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twierdzenia Pitagorasa i twierdzenia odwrotnego do twierdzenia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znacznym stopniu trudności z zastosowaniem trygonometrii, w tym zadania na dowodzenie związków miarowych w trójkątach i czworokątach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</w:p>
    <w:p w:rsidR="00E755F5" w:rsidRPr="001226E7" w:rsidRDefault="00E755F5" w:rsidP="00E755F5">
      <w:pPr>
        <w:pStyle w:val="Nagwek1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5. PLANIMETRIA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(K)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rozpoznaje kąty środkowe w okręgu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długość okręgu i długość łuku okręgu 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koła i pole wycinka koła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rozpoznaje okręgi styczne, gdy dane są promienie tych okręgów i odległość między ich środkami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rozpoznaje kąty wpisane w okrąg oraz wskazuje łuki, na których są oparte te kąty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opisanego na trójkącie równobocznym lub prostokątnym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 okręgu wpisanego w trójkąt równoboczny lub prostokątny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opisuje własności wielokątów foremnych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 prostych przypadkach twierdzenie cosinusów do rozwiązywania trójkątów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wskazuje najmniejszy (największy) kąt w trójkącie, gdy dane są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długości boków trójkąta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figury, stosując wzory na pole koła i pole wycinka koła w prostych sytuacjach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rozwiązuje proste zadania dotyczące okręgu opisanego na dowolnym trójkącie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proste zadania dotyczące okręgu wpisanego w dowolny trójkąt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oblicza miarę kąta wewnętrznego danego wielokąta foremnego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liczbę boków wielokąta foremnego, gdy dana jest suma miar jego kątów wewnętrznych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promień okręgu opisanego na wielokącie foremnym i promień okręgu wpisanego w wielokąt foremny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twierdzenie cosinusów do rozwiązywania trójkątów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figury,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stosując wzory na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pole koła i pole wycinka koła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twierdzenie o odcinkach stycznych do rozwiązywania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twierdzenie o kątach środkowym i wpisanym opartych na tym samym łuku oraz wnioski z tego twierdzenia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 xml:space="preserve">stosuje twierdzenie o kącie między styczną a cięciwą okręgu do rozwiązywania zadań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wzory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abc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R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b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Theme="majorHAnsi" w:hAnsi="Cambria Math" w:cstheme="majorHAnsi"/>
                  <w:sz w:val="18"/>
                  <w:szCs w:val="18"/>
                </w:rPr>
                <m:t>⋅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pola trójkąta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bada, czy trójkąt jest ostrokątny, prostokątny, rozwartokątny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opisanego na trójkącie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wpisanego w trójkąt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twierdzenie cosinusów do rozwiązywania trójkątów oraz do rozwiązywania zadań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twierdzenie o odcinkach stycznych do rozwiązywania trudniejszych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>stosuje twierdzenie o kącie między styczną a cięciwą okręgu do rozwiązywania trudniejszych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uzasadnia wzory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abc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R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b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Theme="majorHAnsi" w:hAnsi="Cambria Math" w:cstheme="majorHAnsi"/>
                  <w:sz w:val="18"/>
                  <w:szCs w:val="18"/>
                </w:rPr>
                <m:t>⋅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twierdzenie cosinusów do rozwiązywania trójkątów oraz do rozwiązywania zadań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udowadnia, że symetralne boków trójkąta przecinają się w jednym punkcie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udowadnia, że dwusieczne kątów wewnętrznych trójkąta przecinają się w jednym punkcie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 zależności w wielokątach foremnych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zadaniach o podwyższonym stopniu trudności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potrafi wykonać konstrukcję pięciokąta foremnego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dowody twierdzeń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 kątach środkowym i wpisanym oraz o kątach wpisanych opartych na tym samym łuku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przeprowadza dowód twierdzenia o cięciwach w okręgu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dowód twierdzenia cosinusów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podwyższonym stopniu trudności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z zastosowaniem trygonometrii 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20"/>
          <w:szCs w:val="20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b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1) posiadającego orzeczenie o potrzebie kształcenia specjalnego – na podstawie tego orzeczenia oraz ustaleń zawartych w Indywidualnym Programie Edukacyjno-Terapeutycznym,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2) posiadającego orzeczenie o potrzebie indywidualnego nauczania – na podstawie tego orzeczenia,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0015C5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lastRenderedPageBreak/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color w:val="FF0000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Sposoby sprawdzania  osiągnięć edukacyjnych uczniów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 odpowiedziach pisemnych, w których poszczególne zadania są punktowane, ocena, jaką otrzymuje uczeń, jest zgodna z przyjętym rozkładem procentowym dla danej oceny tj.</w:t>
      </w:r>
    </w:p>
    <w:p w:rsidR="00E755F5" w:rsidRPr="001226E7" w:rsidRDefault="00E755F5" w:rsidP="00E755F5">
      <w:pPr>
        <w:pStyle w:val="Tekstpodstawowy"/>
        <w:spacing w:before="3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ind w:left="1416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 0 - 40%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ndst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41 - 50%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dop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51 - 70%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dst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71 - 89%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db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90 - 98%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bdb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99 -100%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>- cel</w:t>
      </w:r>
    </w:p>
    <w:p w:rsidR="00E755F5" w:rsidRPr="001226E7" w:rsidRDefault="00E755F5" w:rsidP="00E755F5">
      <w:pPr>
        <w:pStyle w:val="Bezodstpw"/>
        <w:numPr>
          <w:ilvl w:val="0"/>
          <w:numId w:val="26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Ocenom bieżącym nadaje się następujące wagi: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Sprawdziany pisemne – waga 3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Kartkówki – waga 2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Odpowiedzi ustne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Praca domowa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Aktywność na lekcji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Prace dodatkowe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Udział w konkursach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Inne formy aktywności – waga 1 </w:t>
      </w:r>
    </w:p>
    <w:p w:rsidR="00E755F5" w:rsidRPr="001226E7" w:rsidRDefault="00E755F5" w:rsidP="00E755F5">
      <w:pPr>
        <w:pStyle w:val="Bezodstpw"/>
        <w:ind w:left="72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ind w:left="72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Ocenę śródroczną lub roczną (z uwzględnieniem wszystkich ocen w danym roku szkolnym) ustala się jako średnią ważoną ocen bieżących wg następującej skali:</w:t>
      </w:r>
    </w:p>
    <w:p w:rsidR="00E755F5" w:rsidRPr="001226E7" w:rsidRDefault="00E755F5" w:rsidP="00E755F5">
      <w:pPr>
        <w:pStyle w:val="Akapitzlist"/>
        <w:spacing w:before="201" w:line="276" w:lineRule="auto"/>
        <w:ind w:right="108"/>
        <w:jc w:val="both"/>
        <w:rPr>
          <w:rFonts w:asciiTheme="majorHAnsi" w:hAnsiTheme="majorHAnsi" w:cstheme="majorHAnsi"/>
          <w:sz w:val="18"/>
          <w:szCs w:val="18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Średnia ważona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Ocena śródroczna/roczna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0 – 1,74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niedostateczny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1,75 – 2,50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dopuszczający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2,51 – 3,50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dostateczny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3,51 – 4,50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dobry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4,51 – 5,50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bardzo dobry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5,51 – 6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celujący</w:t>
            </w:r>
          </w:p>
        </w:tc>
      </w:tr>
    </w:tbl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Warunki i tryb uzyskania wyższej niż przewidywana rocznej oceny klasyfikacyjnej regulowane s</w:t>
      </w:r>
      <w:r w:rsidR="005D280C">
        <w:rPr>
          <w:rFonts w:asciiTheme="majorHAnsi" w:hAnsiTheme="majorHAnsi" w:cstheme="majorHAnsi"/>
          <w:sz w:val="18"/>
          <w:szCs w:val="18"/>
        </w:rPr>
        <w:t>ą w Statucie Szkoły Rozdział 14.</w:t>
      </w:r>
      <w:r w:rsidRPr="001226E7">
        <w:rPr>
          <w:rFonts w:asciiTheme="majorHAnsi" w:hAnsiTheme="majorHAnsi" w:cstheme="majorHAnsi"/>
          <w:sz w:val="18"/>
          <w:szCs w:val="18"/>
        </w:rPr>
        <w:t xml:space="preserve"> </w:t>
      </w:r>
    </w:p>
    <w:p w:rsidR="00E755F5" w:rsidRPr="001226E7" w:rsidRDefault="00E755F5" w:rsidP="00E755F5">
      <w:pPr>
        <w:ind w:left="360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Szczegółowe warunki i sposób oceniania wewnątrzszkolnego reguluje Rozdział 13 &amp;36, &amp;37, &amp;38, &amp;40, &amp;41 Statutu Szkoły.</w:t>
      </w:r>
    </w:p>
    <w:p w:rsidR="00E755F5" w:rsidRPr="001226E7" w:rsidRDefault="00E755F5" w:rsidP="00E755F5">
      <w:pPr>
        <w:pStyle w:val="Akapitzlist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może poprawić ocenę z prac pisemnych: niedostateczną i dopuszczającą u ciągu dwóch tygodni po jej uzyskaniu a oceny wyższe (dostateczną i dobrą) na końcu I </w:t>
      </w:r>
      <w:proofErr w:type="spellStart"/>
      <w:r w:rsidRPr="001226E7">
        <w:rPr>
          <w:rFonts w:asciiTheme="majorHAnsi" w:hAnsiTheme="majorHAnsi" w:cstheme="majorHAnsi"/>
          <w:sz w:val="18"/>
          <w:szCs w:val="18"/>
        </w:rPr>
        <w:t>i</w:t>
      </w:r>
      <w:proofErr w:type="spellEnd"/>
      <w:r w:rsidRPr="001226E7">
        <w:rPr>
          <w:rFonts w:asciiTheme="majorHAnsi" w:hAnsiTheme="majorHAnsi" w:cstheme="majorHAnsi"/>
          <w:sz w:val="18"/>
          <w:szCs w:val="18"/>
        </w:rPr>
        <w:t xml:space="preserve"> II okresu nauki.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AB5F67" w:rsidRPr="001226E7" w:rsidRDefault="00AB5F67" w:rsidP="00AB5F67">
      <w:pPr>
        <w:pStyle w:val="StronaTytuowaTytu"/>
        <w:spacing w:line="120" w:lineRule="atLeast"/>
        <w:rPr>
          <w:rFonts w:asciiTheme="majorHAnsi" w:hAnsiTheme="majorHAnsi" w:cstheme="majorHAnsi"/>
          <w:sz w:val="18"/>
          <w:szCs w:val="18"/>
        </w:rPr>
      </w:pPr>
    </w:p>
    <w:p w:rsidR="000015C5" w:rsidRPr="001226E7" w:rsidRDefault="000015C5" w:rsidP="000015C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 zostały opracowane przez Marka Kukułę</w:t>
      </w:r>
      <w:r>
        <w:rPr>
          <w:rFonts w:asciiTheme="majorHAnsi" w:hAnsiTheme="majorHAnsi" w:cstheme="majorHAnsi"/>
          <w:sz w:val="18"/>
          <w:szCs w:val="18"/>
        </w:rPr>
        <w:t xml:space="preserve"> 1.09.2025.</w:t>
      </w:r>
    </w:p>
    <w:p w:rsidR="00AB5F67" w:rsidRPr="001226E7" w:rsidRDefault="00AB5F67" w:rsidP="00B77EFF">
      <w:pPr>
        <w:pStyle w:val="StronaTytuowaTytu"/>
        <w:spacing w:line="120" w:lineRule="atLeast"/>
        <w:jc w:val="left"/>
        <w:rPr>
          <w:rFonts w:asciiTheme="majorHAnsi" w:hAnsiTheme="majorHAnsi" w:cstheme="majorHAnsi"/>
          <w:sz w:val="18"/>
          <w:szCs w:val="18"/>
        </w:rPr>
      </w:pPr>
    </w:p>
    <w:sectPr w:rsidR="00AB5F67" w:rsidRPr="001226E7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A6076"/>
    <w:multiLevelType w:val="hybridMultilevel"/>
    <w:tmpl w:val="9BB608D4"/>
    <w:lvl w:ilvl="0" w:tplc="72EAD4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897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EC1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8B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AE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4C3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D2D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2B3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7C5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48F060F9"/>
    <w:multiLevelType w:val="hybridMultilevel"/>
    <w:tmpl w:val="0DDE615E"/>
    <w:lvl w:ilvl="0" w:tplc="89E6A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14EF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FCAF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88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894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E2C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EB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7E6D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62E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7"/>
  </w:num>
  <w:num w:numId="6">
    <w:abstractNumId w:val="29"/>
  </w:num>
  <w:num w:numId="7">
    <w:abstractNumId w:val="4"/>
  </w:num>
  <w:num w:numId="8">
    <w:abstractNumId w:val="11"/>
  </w:num>
  <w:num w:numId="9">
    <w:abstractNumId w:val="10"/>
  </w:num>
  <w:num w:numId="10">
    <w:abstractNumId w:val="30"/>
  </w:num>
  <w:num w:numId="11">
    <w:abstractNumId w:val="24"/>
  </w:num>
  <w:num w:numId="12">
    <w:abstractNumId w:val="1"/>
  </w:num>
  <w:num w:numId="13">
    <w:abstractNumId w:val="13"/>
  </w:num>
  <w:num w:numId="14">
    <w:abstractNumId w:val="12"/>
  </w:num>
  <w:num w:numId="15">
    <w:abstractNumId w:val="7"/>
  </w:num>
  <w:num w:numId="16">
    <w:abstractNumId w:val="9"/>
  </w:num>
  <w:num w:numId="17">
    <w:abstractNumId w:val="25"/>
  </w:num>
  <w:num w:numId="18">
    <w:abstractNumId w:val="20"/>
  </w:num>
  <w:num w:numId="19">
    <w:abstractNumId w:val="5"/>
  </w:num>
  <w:num w:numId="20">
    <w:abstractNumId w:val="8"/>
  </w:num>
  <w:num w:numId="21">
    <w:abstractNumId w:val="17"/>
  </w:num>
  <w:num w:numId="22">
    <w:abstractNumId w:val="23"/>
  </w:num>
  <w:num w:numId="23">
    <w:abstractNumId w:val="26"/>
  </w:num>
  <w:num w:numId="24">
    <w:abstractNumId w:val="15"/>
  </w:num>
  <w:num w:numId="25">
    <w:abstractNumId w:val="14"/>
  </w:num>
  <w:num w:numId="26">
    <w:abstractNumId w:val="22"/>
  </w:num>
  <w:num w:numId="27">
    <w:abstractNumId w:val="2"/>
  </w:num>
  <w:num w:numId="28">
    <w:abstractNumId w:val="18"/>
  </w:num>
  <w:num w:numId="29">
    <w:abstractNumId w:val="28"/>
  </w:num>
  <w:num w:numId="30">
    <w:abstractNumId w:val="6"/>
  </w:num>
  <w:num w:numId="31">
    <w:abstractNumId w:val="21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B5F67"/>
    <w:rsid w:val="000015C5"/>
    <w:rsid w:val="000059A2"/>
    <w:rsid w:val="00024BB7"/>
    <w:rsid w:val="00032549"/>
    <w:rsid w:val="000450E8"/>
    <w:rsid w:val="00046CE4"/>
    <w:rsid w:val="000870BA"/>
    <w:rsid w:val="000921E2"/>
    <w:rsid w:val="000A254B"/>
    <w:rsid w:val="000B673C"/>
    <w:rsid w:val="000D6C5C"/>
    <w:rsid w:val="000E5055"/>
    <w:rsid w:val="000F729F"/>
    <w:rsid w:val="001030BA"/>
    <w:rsid w:val="001079CE"/>
    <w:rsid w:val="0011159F"/>
    <w:rsid w:val="001117BD"/>
    <w:rsid w:val="00115887"/>
    <w:rsid w:val="001226E7"/>
    <w:rsid w:val="00126B51"/>
    <w:rsid w:val="001401DC"/>
    <w:rsid w:val="001757D1"/>
    <w:rsid w:val="00180FF2"/>
    <w:rsid w:val="001B4185"/>
    <w:rsid w:val="001C023E"/>
    <w:rsid w:val="001C5EDD"/>
    <w:rsid w:val="001D211A"/>
    <w:rsid w:val="001E15F7"/>
    <w:rsid w:val="001E1D1E"/>
    <w:rsid w:val="001F2AF4"/>
    <w:rsid w:val="00200396"/>
    <w:rsid w:val="002100C2"/>
    <w:rsid w:val="0021464C"/>
    <w:rsid w:val="00215BFC"/>
    <w:rsid w:val="00222CF0"/>
    <w:rsid w:val="002330B8"/>
    <w:rsid w:val="002437A5"/>
    <w:rsid w:val="00243C9C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44F8F"/>
    <w:rsid w:val="003450A1"/>
    <w:rsid w:val="0035658D"/>
    <w:rsid w:val="00366027"/>
    <w:rsid w:val="00390F6B"/>
    <w:rsid w:val="003B446D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A1415"/>
    <w:rsid w:val="005D280C"/>
    <w:rsid w:val="005D2EEB"/>
    <w:rsid w:val="005E21B0"/>
    <w:rsid w:val="005F28F5"/>
    <w:rsid w:val="00603017"/>
    <w:rsid w:val="0062067A"/>
    <w:rsid w:val="006434CC"/>
    <w:rsid w:val="00651722"/>
    <w:rsid w:val="00654F33"/>
    <w:rsid w:val="00684544"/>
    <w:rsid w:val="00692568"/>
    <w:rsid w:val="006E619E"/>
    <w:rsid w:val="0070293D"/>
    <w:rsid w:val="00712299"/>
    <w:rsid w:val="00716430"/>
    <w:rsid w:val="007213DE"/>
    <w:rsid w:val="00726C54"/>
    <w:rsid w:val="007425EA"/>
    <w:rsid w:val="00752264"/>
    <w:rsid w:val="00756D58"/>
    <w:rsid w:val="00781190"/>
    <w:rsid w:val="007A02E1"/>
    <w:rsid w:val="007A33F7"/>
    <w:rsid w:val="007A6F36"/>
    <w:rsid w:val="007B3590"/>
    <w:rsid w:val="007D7CC4"/>
    <w:rsid w:val="007E002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5F67"/>
    <w:rsid w:val="00AD67E9"/>
    <w:rsid w:val="00AE4994"/>
    <w:rsid w:val="00B102F2"/>
    <w:rsid w:val="00B109F1"/>
    <w:rsid w:val="00B24321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6A93"/>
    <w:rsid w:val="00C3472F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1B24"/>
    <w:rsid w:val="00D95586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231A3"/>
    <w:rsid w:val="00F315D7"/>
    <w:rsid w:val="00F3513B"/>
    <w:rsid w:val="00F47C68"/>
    <w:rsid w:val="00F74DB4"/>
    <w:rsid w:val="00F75DBD"/>
    <w:rsid w:val="00FA13BD"/>
    <w:rsid w:val="00FB629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3256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ILO</cp:lastModifiedBy>
  <cp:revision>19</cp:revision>
  <dcterms:created xsi:type="dcterms:W3CDTF">2021-09-07T17:18:00Z</dcterms:created>
  <dcterms:modified xsi:type="dcterms:W3CDTF">2025-09-02T07:54:00Z</dcterms:modified>
</cp:coreProperties>
</file>